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нформация о рассмотрении</w:t>
      </w:r>
      <w:r>
        <w:rPr>
          <w:b/>
          <w:sz w:val="28"/>
          <w:szCs w:val="28"/>
        </w:rPr>
        <w:t xml:space="preserve"> обращений граждан и организаций</w:t>
      </w:r>
      <w:r>
        <w:rPr>
          <w:b/>
          <w:sz w:val="28"/>
          <w:szCs w:val="28"/>
        </w:rPr>
        <w:t xml:space="preserve">,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поступивших в УФК по Смоленской области </w:t>
      </w:r>
      <w:r>
        <w:rPr>
          <w:b/>
          <w:sz w:val="28"/>
          <w:szCs w:val="28"/>
        </w:rPr>
        <w:t xml:space="preserve">в</w:t>
      </w: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 xml:space="preserve">I</w:t>
      </w:r>
      <w:r>
        <w:rPr>
          <w:b/>
          <w:sz w:val="28"/>
          <w:szCs w:val="28"/>
          <w:lang w:val="en-US"/>
        </w:rPr>
        <w:t xml:space="preserve">I</w:t>
      </w:r>
      <w:r>
        <w:rPr>
          <w:b/>
          <w:sz w:val="28"/>
          <w:szCs w:val="28"/>
        </w:rPr>
        <w:t xml:space="preserve"> квартале 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Style w:val="683"/>
        <w:tblpPr w:horzAnchor="text" w:tblpXSpec="left" w:vertAnchor="text" w:tblpY="1" w:leftFromText="180" w:topFromText="0" w:rightFromText="180" w:bottomFromText="0"/>
        <w:tblW w:w="15167" w:type="dxa"/>
        <w:tblLook w:val="04A0" w:firstRow="1" w:lastRow="0" w:firstColumn="1" w:lastColumn="0" w:noHBand="0" w:noVBand="1"/>
      </w:tblPr>
      <w:tblGrid>
        <w:gridCol w:w="670"/>
        <w:gridCol w:w="2982"/>
        <w:gridCol w:w="6168"/>
        <w:gridCol w:w="5347"/>
      </w:tblGrid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jc w:val="center"/>
              <w:tabs>
                <w:tab w:val="left" w:pos="567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ФИО заявителя</w:t>
            </w:r>
            <w:r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регистрации обращения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Тематика обращений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Результат рассмотрения</w:t>
            </w:r>
            <w:r>
              <w:rPr>
                <w:b/>
                <w:sz w:val="28"/>
                <w:szCs w:val="28"/>
              </w:rPr>
              <w:t xml:space="preserve">,</w:t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дата направления ответа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rHeight w:val="1419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С.</w:t>
            </w:r>
            <w:r>
              <w:rPr>
                <w:color w:val="000000"/>
                <w:sz w:val="28"/>
                <w:szCs w:val="28"/>
              </w:rPr>
              <w:t xml:space="preserve">И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01.04.2026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возврате ошибочно перечисленной государственной пошлины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Перенаправлено в другое ведомство, 02.04.2026 (Управление Министерства внутренних дел Российской Федерации по Смоленской области)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97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Ш.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Н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03.04.2026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возврате ошибочно перечисленной государственной пошлины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Перенаправлено в другое ведомство, 06.04.2026 (Управление Минюста  России по Смоленской области)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68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Ф.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Г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06.04.2026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проведении проверки соблюдения Бюджетного законодательства и принятия мер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по защите и восстановлению нарушенных прав и законных интересов несовершеннолетнего ребенка.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Перенаправлено в</w:t>
            </w:r>
            <w:r>
              <w:rPr>
                <w:color w:val="000000"/>
                <w:sz w:val="28"/>
                <w:szCs w:val="28"/>
              </w:rPr>
              <w:t xml:space="preserve"> другое ведомство, 06.04.2026 (</w:t>
            </w:r>
            <w:r>
              <w:rPr>
                <w:color w:val="000000"/>
                <w:sz w:val="28"/>
                <w:szCs w:val="28"/>
              </w:rPr>
              <w:t xml:space="preserve">Министерство Смоленской области по осуществлению контроля и взаимодействию с административными органами)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68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ООО "КОНКУР", 09.04.2026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Жалоба на действия заказчика закупки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06.05.2026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ООО "КОНКУР", 09.04.2026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Жалоба на действия заказчика закупки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06.05.2026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Б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10.04.2026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нарушениях в части формирования начальной (максимальной) цены контракта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14.04.2026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К.</w:t>
            </w: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10.04.2026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нарушениях в части формирования начальной (максимальной) цены контракта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15.04.2026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Ж.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Е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15.04.2026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 ошибочно перечисленных денежных средствах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Перенаправлено в другое ведомство, 16.04.2026 (Управление Федеральной службы государственной регистрации, кадастра и картографии (Росреестра) по Смоленской области)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М.</w:t>
            </w:r>
            <w:r>
              <w:rPr>
                <w:color w:val="000000"/>
                <w:sz w:val="28"/>
                <w:szCs w:val="28"/>
              </w:rPr>
              <w:t xml:space="preserve">М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Н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22.04.2026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платежах по исполнительному производству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29.04.2026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Г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04.05.2026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получении сертификата ЭЦП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07.05.2026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О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06.05.2026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запросе информации об открытых лицевых счетах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07.05.2026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Н</w:t>
            </w:r>
            <w:r>
              <w:rPr>
                <w:color w:val="000000"/>
                <w:sz w:val="28"/>
                <w:szCs w:val="28"/>
              </w:rPr>
              <w:t xml:space="preserve">.А.</w:t>
            </w:r>
            <w:r>
              <w:rPr>
                <w:color w:val="000000"/>
                <w:sz w:val="28"/>
                <w:szCs w:val="28"/>
              </w:rPr>
              <w:t xml:space="preserve">, 17.05.2026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Разъяснение по исполнению Решения суда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20.05.2026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ООО "КОНКУР", 20.05.2026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Жалоба на действия заказчика закупки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21.05.2026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pStyle w:val="684"/>
              <w:numPr>
                <w:ilvl w:val="0"/>
                <w:numId w:val="1"/>
              </w:num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26.05.2026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возврате ошибочно уплаченного штрафа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Перенаправлено в другое ведомство, 28.05.2026 (Министерство обороны Российской Федерации (Минобороны России))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27.05.2026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  осуществлении проверки качества, объема и полноты выполненных работ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Перенаправлено в другое ведомство, 02.06.2026 (Администрация города Смоленска)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28.05.2026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 ошибочно перечисленных денежных средствах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Возвращено с разъяснениями, 08.06.2026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К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С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10.06.2026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предоставлении сведений по зачислению платежа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Перенаправлено в другое ведомство, 16.06.2026 (Главное управление Министерства внутренних дел Российской Федерации по городу Москве)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АО "Росатом Энергосбыт", 15.06.2026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рассмотрении доводо</w:t>
            </w:r>
            <w:r>
              <w:rPr>
                <w:color w:val="000000"/>
                <w:sz w:val="28"/>
                <w:szCs w:val="28"/>
              </w:rPr>
              <w:t xml:space="preserve">в </w:t>
            </w:r>
            <w:r>
              <w:rPr>
                <w:color w:val="000000"/>
                <w:sz w:val="28"/>
                <w:szCs w:val="28"/>
              </w:rPr>
              <w:t xml:space="preserve"> АО "РосАтомЭнергосбыт"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Направлен ответ заявителю, 19.06.2026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</w:t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Региональное отделение Всероссийской политической партии "Родина" в Смоленской области, 18.06.2026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нарушении законодательства исполнительными органами государственной власти Смоленской области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Срок не наступил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</w:t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Л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Р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И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25.06.2026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Возврат ошибочно перечисленных средств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Перенаправлено в другое ведомство, 29.06.2026 (Управление Министерства внутренних дел Российской Федерации по Смоленской области)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</w:t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Н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П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26.06.2026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rPr>
                <w:color w:val="000000"/>
                <w:sz w:val="28"/>
                <w:szCs w:val="28"/>
              </w:rPr>
            </w:pPr>
            <w:r/>
            <w:bookmarkStart w:id="0" w:name="_GoBack"/>
            <w:r/>
            <w:bookmarkEnd w:id="0"/>
            <w:r/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возврате денежных средств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Возвращено с разъяснениями, 30.06.2026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"/>
        </w:trPr>
        <w:tc>
          <w:tcPr>
            <w:tcW w:w="670" w:type="dxa"/>
            <w:textDirection w:val="lrTb"/>
            <w:noWrap w:val="false"/>
          </w:tcPr>
          <w:p>
            <w:pPr>
              <w:tabs>
                <w:tab w:val="left" w:pos="142" w:leader="none"/>
                <w:tab w:val="left" w:pos="56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22.</w:t>
            </w:r>
            <w:r>
              <w:rPr>
                <w:sz w:val="28"/>
                <w:szCs w:val="28"/>
              </w:rPr>
            </w:r>
          </w:p>
        </w:tc>
        <w:tc>
          <w:tcPr>
            <w:tcW w:w="2982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Т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  <w:t xml:space="preserve">, 30.06.2026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168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 предоставлении информации по лицевому счету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Дан ответ заявителю, 30.06.2026</w:t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tabs>
          <w:tab w:val="left" w:pos="649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02682664"/>
      <w:docPartObj>
        <w:docPartGallery w:val="Page Numbers (Top of Page)"/>
        <w:docPartUnique w:val="true"/>
      </w:docPartObj>
      <w:rPr/>
    </w:sdtPr>
    <w:sdtContent>
      <w:p>
        <w:pPr>
          <w:pStyle w:val="68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pPr>
      <w:pStyle w:val="6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9"/>
    <w:next w:val="67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9"/>
    <w:next w:val="67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9"/>
    <w:next w:val="67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9"/>
    <w:next w:val="67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9"/>
    <w:next w:val="67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9"/>
    <w:next w:val="67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9"/>
    <w:next w:val="67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9"/>
    <w:next w:val="67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9"/>
    <w:next w:val="67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9"/>
    <w:next w:val="67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0"/>
    <w:link w:val="34"/>
    <w:uiPriority w:val="10"/>
    <w:rPr>
      <w:sz w:val="48"/>
      <w:szCs w:val="48"/>
    </w:rPr>
  </w:style>
  <w:style w:type="paragraph" w:styleId="36">
    <w:name w:val="Subtitle"/>
    <w:basedOn w:val="679"/>
    <w:next w:val="67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0"/>
    <w:link w:val="36"/>
    <w:uiPriority w:val="11"/>
    <w:rPr>
      <w:sz w:val="24"/>
      <w:szCs w:val="24"/>
    </w:rPr>
  </w:style>
  <w:style w:type="paragraph" w:styleId="38">
    <w:name w:val="Quote"/>
    <w:basedOn w:val="679"/>
    <w:next w:val="67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9"/>
    <w:next w:val="67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80"/>
    <w:link w:val="685"/>
    <w:uiPriority w:val="99"/>
  </w:style>
  <w:style w:type="character" w:styleId="45">
    <w:name w:val="Footer Char"/>
    <w:basedOn w:val="680"/>
    <w:link w:val="687"/>
    <w:uiPriority w:val="99"/>
  </w:style>
  <w:style w:type="paragraph" w:styleId="46">
    <w:name w:val="Caption"/>
    <w:basedOn w:val="679"/>
    <w:next w:val="67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80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0"/>
    <w:uiPriority w:val="99"/>
    <w:unhideWhenUsed/>
    <w:rPr>
      <w:vertAlign w:val="superscript"/>
    </w:rPr>
  </w:style>
  <w:style w:type="paragraph" w:styleId="178">
    <w:name w:val="endnote text"/>
    <w:basedOn w:val="67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0"/>
    <w:uiPriority w:val="99"/>
    <w:semiHidden/>
    <w:unhideWhenUsed/>
    <w:rPr>
      <w:vertAlign w:val="superscript"/>
    </w:rPr>
  </w:style>
  <w:style w:type="paragraph" w:styleId="181">
    <w:name w:val="toc 1"/>
    <w:basedOn w:val="679"/>
    <w:next w:val="67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9"/>
    <w:next w:val="67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9"/>
    <w:next w:val="67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9"/>
    <w:next w:val="67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9"/>
    <w:next w:val="67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9"/>
    <w:next w:val="67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9"/>
    <w:next w:val="67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9"/>
    <w:next w:val="67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9"/>
    <w:next w:val="67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9"/>
    <w:next w:val="679"/>
    <w:uiPriority w:val="99"/>
    <w:unhideWhenUsed/>
    <w:pPr>
      <w:spacing w:after="0" w:afterAutospacing="0"/>
    </w:pPr>
  </w:style>
  <w:style w:type="paragraph" w:styleId="67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80" w:default="1">
    <w:name w:val="Default Paragraph Font"/>
    <w:uiPriority w:val="1"/>
    <w:semiHidden/>
    <w:unhideWhenUsed/>
  </w:style>
  <w:style w:type="table" w:styleId="6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2" w:default="1">
    <w:name w:val="No List"/>
    <w:uiPriority w:val="99"/>
    <w:semiHidden/>
    <w:unhideWhenUsed/>
  </w:style>
  <w:style w:type="table" w:styleId="683">
    <w:name w:val="Table Grid"/>
    <w:basedOn w:val="681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4">
    <w:name w:val="List Paragraph"/>
    <w:basedOn w:val="679"/>
    <w:uiPriority w:val="34"/>
    <w:qFormat/>
    <w:pPr>
      <w:contextualSpacing/>
      <w:ind w:left="720"/>
    </w:pPr>
  </w:style>
  <w:style w:type="paragraph" w:styleId="685">
    <w:name w:val="Header"/>
    <w:basedOn w:val="679"/>
    <w:link w:val="68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6" w:customStyle="1">
    <w:name w:val="Верхний колонтитул Знак"/>
    <w:basedOn w:val="680"/>
    <w:link w:val="68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7">
    <w:name w:val="Footer"/>
    <w:basedOn w:val="679"/>
    <w:link w:val="68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8" w:customStyle="1">
    <w:name w:val="Нижний колонтитул Знак"/>
    <w:basedOn w:val="680"/>
    <w:link w:val="68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по Смоленской области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Ползик Ольга Михайловна</dc:creator>
  <cp:lastModifiedBy>Ковалева Людмила Николаевна</cp:lastModifiedBy>
  <cp:revision>62</cp:revision>
  <dcterms:created xsi:type="dcterms:W3CDTF">2022-04-08T05:10:00Z</dcterms:created>
  <dcterms:modified xsi:type="dcterms:W3CDTF">2026-07-06T11:55:43Z</dcterms:modified>
</cp:coreProperties>
</file>